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027"/>
        <w:gridCol w:w="436"/>
      </w:tblGrid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Паспорт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образовательного учреждения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II.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Информационная справка образовательного учреждения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работы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Актуальность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характеристика образовательного учреждения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Кадровые ресурсы образовательного учреждения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дополнительного образования в образовательном учреждении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Этнический состав учителей и семей учащихся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III.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Концепция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и задачи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направления деятельности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Сроки реализации 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3.5. .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Ожидаемые результаты реализации 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значимость работы БП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Результативный блок деятельности БП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3.9.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механизм её реализации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3.10.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Методы измерения результатов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3.11.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Методы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 IV.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Стратегия и тактика внедрения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Программы базовой площадки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Модель взаимодействия основного и дополнительного образования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План-график деятельности Программы базовой площадки на 2013-2014 учебный год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План-график работы творческих групп на 2013-2014 учебный  год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290" w:hRule="auto"/>
          <w:jc w:val="center"/>
        </w:trPr>
        <w:tc>
          <w:tcPr>
            <w:tcW w:w="9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4.4..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проведения основных мероприятий с учащимися по формированию этнокультурных компетенций</w:t>
            </w:r>
          </w:p>
        </w:tc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Программа базовой площадки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Рахмангуловская СОШ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 – часть общества и часть его истории.   Не со-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храня в себе самом память прошлого, он губит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 личности. Отрывая себя от национальных, семей-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  и личных корней,  он обрекает себя на преждевре-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менное увядание. А если заболевают беспамятностью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целые слои общества? Тогда это неизбежно скажется и 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нравственном облике, на их отношениях к семье,  детям,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родителям и к труду, именно к труду и к трудовым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традициям.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Д.С. Лихачев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1.1.  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Учреждение-муниципальная базовая площадка: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Муниципальное общеобразовательное учреждение Рахмангуловская средняя общеобразовательная школа Муниципального образования Красноуфимский округ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Тема работы муниципальной базовой площадки: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Модель взаимодействия основного и дополннительного образования в сфере этнокультурного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Актуальность выбранной проблемы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Проблема развития этнокультурного образования актуальна для всех субъектов Российской Федерации. Не является исключением и  Свердловская область – многонациональный и многоконфессиональный регион, где исторически сосуществуют различные этнические группы, и имеется богатейший опыт построения межкультурных и межэтнических отношений.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современном обществе проблема этнокультурных и этноязыковых отношений остаётся весьма актуальной. При этом стоит отметить, что в настоящее время недостаточно внимания уделяется сложной и противоречивой истории этого явления: продолжительному сосуществованию и сотрудничеству местных народов, мировоззрений и культур.</w:t>
        <w:br/>
        <w:t xml:space="preserve">Исследования в данной области и внедрение полученных результатов в образовательный процесс направлены на формирование толерантной личности, способной адаптироваться к растущему цивилизационному разнообразию в условиях глобализации. Этнокультурный материал, аккумулирующий в себе огромный исторический, духовный и нравственный опыт, способствует процессу становления и воспитания личности на традициях культуры этноса, осмыслению ею своего места и предназначения в окружающем социокультурном пространстве, сочетающем моноэтническую глубину родной культуры и полиэтническую широту региона. Данный фактор требует научно-теоретического и практического осмысления.</w:t>
        <w:br/>
        <w:t xml:space="preserve">Это подтверждают документы ФГОС, в которых утверждается, что в основе реализации основной образовательной программы лежит системно-деятельностный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обучающихся.</w:t>
        <w:br/>
        <w:t xml:space="preserve">В соответствии с новыми стандартами этнокультурное образование реализуется, во-первых, через введение в учебный план специальных дисциплин этнокультурной направленности (таких, как родной язык и литература), во-вторых, через интеграцию этнокультурного компонента в содержание традиционных предметов (например, таких, как история, география, литература), в-третьих, – во внеучебной деятельности (через работу кружков,   фольклорных коллективов, музейную педагогику, и.т.д.).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в новых стандартах региональная, национальная и этнокультурная составляющие интегрированы  в основную образовательную программу.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Этнокультурное образование в условиях сельского социума призвано решить двуединую задачу: освоение молодым поколением своей национальной культуры и воспитание уважения к ценностям других культур. Целью этнокультурного образования является воспитание этнокультурной личности, способной к взаимному признанию национально-культурной идентичности, сохраняя свою национальную культуру и индивидуальность, но понимающей многомерность мира, признающей и организующей партнерство представителей различных культур.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сделать так, чтобы каждому ученику было комфортно в нашей школе, создать такие организационно-педагогические условия для успешного развития всех учащихся, чтобы наши выпускники были социально адаптированы к жизни, функционально грамотны, воспитаны и открыты?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Данное направление базовой площадки является своевременным и актуальным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становления и воспитания личности на традициях культуры этноса, осмыслению ею своего места и предназначения в окружающем социокультурном пространстве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школьников в условиях   взаимодейсвия основного и дополнительного образования в сфере этнокультурного образования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ОУ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Муниципальное казённое общеобразовательное учреждение Рахмангуловская  средняя общеобразовательная школа является государственным образовательным учреждением для детей всех ступеней обучения.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Тип – общеобразовательное учреждение. Вид – средняя  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общеобразовательная школа. Школа расположена по адресу: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 623315, Свердловская  область,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Красноуфимский район, село Рахмангулово,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ул Школьная,17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Телефон: 8(34394)- 4-94-82,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e-mail: raxmangulovo@mail.ru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сайт: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http://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рахмангулово.рф/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Организационно-правовая форма: Муниципальное казённое учреждение.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Свидетельство о государственной аккредитации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регистрационный № ИН-1548 от 25 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г.,; Лицензия серия 66 № 001711 регистрационный № 6977 от 27 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г., выдана инспекцией по контролю и надзору.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школе обучается 68  учащихся, 11 классов-комплектов. Средняя наполняемость классов составляет на 1 ступени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человек, на 2-ой ступени- 7 человек, на 3 ступени-3 человека. Первые классы комплектуются из детей 6,5 лет из детей, проживающих в с.Рахмангулово и д.Бишково. Идет постепенное увеличение количества обучающихся 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Кадровые ресурсы образовательного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Школа полностью укомплектована кадрами. В ней работает 24 педагога. Кроме того, в штате имеется социальный педагог, педагог-организатор, преподаватель-организатор ОБЖ. Укомплектованность педагогическим и иным персоналом: 100%.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Уровень образования педагогического персонала</w:t>
      </w:r>
    </w:p>
    <w:p>
      <w:pPr>
        <w:spacing w:before="0" w:after="0" w:line="240"/>
        <w:ind w:right="0" w:left="6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высшее образование — 18 человек (72%), </w:t>
      </w:r>
    </w:p>
    <w:p>
      <w:pPr>
        <w:numPr>
          <w:ilvl w:val="0"/>
          <w:numId w:val="65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два высших образования – 2, </w:t>
      </w:r>
    </w:p>
    <w:p>
      <w:pPr>
        <w:numPr>
          <w:ilvl w:val="0"/>
          <w:numId w:val="65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среднее профессиональное - 6, </w:t>
      </w:r>
    </w:p>
    <w:p>
      <w:pPr>
        <w:numPr>
          <w:ilvl w:val="0"/>
          <w:numId w:val="65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получают высшее образование – 3, </w:t>
      </w:r>
    </w:p>
    <w:p>
      <w:pPr>
        <w:numPr>
          <w:ilvl w:val="0"/>
          <w:numId w:val="65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получают второе высшее образование – 1.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В школе сложилась устойчивая тенденция к повышению профессионального роста педагогов образовательного учреждения, о чем свидетельствуют результаты аттестации педагогических работников.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Уровень квалификации педагогического персонала: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первая квалификационная категория – 14ч.</w:t>
      </w:r>
    </w:p>
    <w:p>
      <w:pPr>
        <w:numPr>
          <w:ilvl w:val="0"/>
          <w:numId w:val="69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молодые специалисты -3.</w:t>
      </w:r>
    </w:p>
    <w:p>
      <w:pPr>
        <w:numPr>
          <w:ilvl w:val="0"/>
          <w:numId w:val="69"/>
        </w:numPr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соответствует занимаемой должности- 2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школе 5 педагогов имеют 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Ветеран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1-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Старший 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дополнительного образования в образовательном учреждении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образовательном учреждении 26 учителей (70% от общего числа преподавателей) являются педагогами дополнительного образования.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 учащихся ОУ, посещающих  детские объединения и спортивные секции на базе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Рахмангуловская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3369"/>
        <w:gridCol w:w="3011"/>
        <w:gridCol w:w="3191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кружка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преподавателя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 учащихся, посещающих кружок, от общего числа учащихся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журналист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Гиндуллина О.Р.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 (15%)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Сафин Р.Р.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(12%)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ДЮП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 (12%)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Краеведение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Музипова М.С.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 (9%)</w:t>
            </w:r>
          </w:p>
        </w:tc>
      </w:tr>
      <w:tr>
        <w:trPr>
          <w:trHeight w:val="381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Тазетдинова Х.А.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(15%)</w:t>
            </w:r>
          </w:p>
        </w:tc>
      </w:tr>
      <w:tr>
        <w:trPr>
          <w:trHeight w:val="265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 графика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Сафин Р.Р.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(10%)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Стрелковый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Гапасов Р.А.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(20%)</w:t>
            </w:r>
          </w:p>
        </w:tc>
      </w:tr>
      <w:tr>
        <w:trPr>
          <w:trHeight w:val="264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школу с улыбкой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Гаширова О.Г.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(12%)</w:t>
            </w:r>
          </w:p>
        </w:tc>
      </w:tr>
      <w:tr>
        <w:trPr>
          <w:trHeight w:val="281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Сафин Р.Р.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(13%)</w:t>
            </w:r>
          </w:p>
        </w:tc>
      </w:tr>
      <w:tr>
        <w:trPr>
          <w:trHeight w:val="165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Полиглот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(10%)</w:t>
            </w:r>
          </w:p>
        </w:tc>
      </w:tr>
      <w:tr>
        <w:trPr>
          <w:trHeight w:val="182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Активисты школьного музея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Адыева Н.Н.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ч(15%)</w:t>
            </w:r>
          </w:p>
        </w:tc>
      </w:tr>
      <w:tr>
        <w:trPr>
          <w:trHeight w:val="123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Каюмов М.М.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(33%)</w:t>
            </w:r>
          </w:p>
        </w:tc>
      </w:tr>
      <w:tr>
        <w:trPr>
          <w:trHeight w:val="149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психологического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Гаширова О.Г.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ч(10%)</w:t>
            </w:r>
          </w:p>
        </w:tc>
      </w:tr>
      <w:tr>
        <w:trPr>
          <w:trHeight w:val="149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Бисероплетение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Нурмухаметова Л.М.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(15%)</w:t>
            </w:r>
          </w:p>
        </w:tc>
      </w:tr>
      <w:tr>
        <w:trPr>
          <w:trHeight w:val="314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художник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Гиндуллин А.В.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(15%)</w:t>
            </w:r>
          </w:p>
        </w:tc>
      </w:tr>
      <w:tr>
        <w:trPr>
          <w:trHeight w:val="347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Хазиев А.Х.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(12%)</w:t>
            </w:r>
          </w:p>
        </w:tc>
      </w:tr>
      <w:tr>
        <w:trPr>
          <w:trHeight w:val="166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Хальфатов А.Г.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(24%)</w:t>
            </w:r>
          </w:p>
        </w:tc>
      </w:tr>
      <w:tr>
        <w:trPr>
          <w:trHeight w:val="166" w:hRule="auto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Секции</w:t>
            </w:r>
          </w:p>
        </w:tc>
      </w:tr>
      <w:tr>
        <w:trPr>
          <w:trHeight w:val="165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Лыжные гонки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Пупышев Н.А.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(16%)</w:t>
            </w:r>
          </w:p>
        </w:tc>
      </w:tr>
      <w:tr>
        <w:trPr>
          <w:trHeight w:val="140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Этнический состав учителей и  учащихся школы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26 преподавателей  по этнической принадлежности 21 учитель - татары, владеющие родной речью, что составляет 81%. И только 5 учителей  (19% )– русские.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69 учащихся школы у 41% оба родителя – татары, у 40% - один родитель - татарин, у 7 % школьников – родители- узбеки , а у 12 % - русские. Поэтому коллектив МКОУ Рахмангуловская СОШ должна  помочь пройти  обучающимся путь самореализации и адаптации в современном мнгонациональном обществе через освоение культуры, языка своего народа.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Чтобы соответствовать требованиям нового времени, коллектив образовательного учреждения постоянно повышает и совершенствует своё профессиональное мастерство.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За последние годы педагоги посетили курсы повышения квалификации по следующим образовательным программам: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tbl>
      <w:tblPr/>
      <w:tblGrid>
        <w:gridCol w:w="568"/>
        <w:gridCol w:w="9963"/>
      </w:tblGrid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ТЕМАТИКА ОБРАЗОВАТЕЛЬНЫХ ПРОГРАММ КУРСОВОЙ И СЕМИНАРСКОЙ ПОДГОГОВКИ</w:t>
            </w:r>
          </w:p>
        </w:tc>
      </w:tr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УрГПУ Институт социального образования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педагогические технологии в рамках деятельностного подхода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для учителей физической культуры от МОУО МО Красноуфимский округ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третьего часа физической культуры в учебный план ОУ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для учителей физической культуры МОУО МО Красноуфимский округ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норм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 к труду и обороне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</w:tr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МОУО МО Красноуфимский округ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образовательных учреждений с учреждениями дополнительного образования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Курсы ИРО г. Екатеринбург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и технологии реализации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50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представительства ИРО в г.Красноуфимске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Мы строим будущее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и исследовательская деятельность школьников и её педагогическое сопровождение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в г.Первоуральске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Законодательные акты по Правилам (требованиям) пожарной безопасности. Вопросы, проблемы и их решение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проблемы реализации ФГОС ОО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ДПО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Институт развития образования Республики Татарстан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государственный образовательный стандарт общего образования: идеология, содержание, технологии введения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ВМ для учителей основной школы. ГБОУ ДПО СО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ИРО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образования детей и подростков с нарушениями в интеллектуальном развитии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СПО СО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РПК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внеурочной деятельности в образовательном учреждении в соответствии с требованиями ФГОС,120ч, ГБОУ ДПО СО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ИРО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профессиональных компетенций педагогов физической культуры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СПО СО </w:t>
            </w:r>
          </w:p>
        </w:tc>
      </w:tr>
      <w:tr>
        <w:trPr>
          <w:trHeight w:val="355" w:hRule="auto"/>
          <w:jc w:val="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технологии художественного образования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ДПО СО ИРО,</w:t>
            </w:r>
          </w:p>
        </w:tc>
      </w:tr>
    </w:tbl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 результате, опираясь на вышеизложенное, можно сказать, что в ОУ созданы предпосылки для успешного введения в процесс воспитания и обучения Программы базовой площадки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На основе наблюдений администрации, взаимопосещения уроков коллегами и  анкетирования учителей школы были получены следующие сведения об использовании современных технологий в учебном процессе: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развивающее обучение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разноуровневое обучение;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исследовательские методы  в обучении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проектные методы обучения;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технологию модульного  и блочно-модульного обучения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технологию использования в обучении игровых методов: ролевых, деловых  и другие   видов обучающих игр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в сотрудничестве (командная, групповая работа)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здоровьесберегающие технологии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систему инновационной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74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информационно-коммуникационные технологии;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работы муниципальной базовой площадки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разработка модели взаимодействия основного и дополнительного образования в сфере этнокультурного образования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создать организационные, информационно-методические, материально-технические, кадровые, управленческие условия для успешной реализации заявленного нововведения;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реализовать методологические принципы системно-деятельностного подхода в модели взаимодействия основного и дополнительного образования в сфере этнокультурного образования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разработать программу мониторинговых исследований эффективности модели взаимодействия основного и дополнительного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данной сфере.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Основные направления деятельности.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стремлении сохранить народные истоки в образовательной системе коллектив выделяет следующие приоритетные направления:</w:t>
      </w:r>
    </w:p>
    <w:p>
      <w:pPr>
        <w:numPr>
          <w:ilvl w:val="0"/>
          <w:numId w:val="178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образовательной системы, основанной на основе культурных традиций татарской культуры;</w:t>
      </w:r>
    </w:p>
    <w:p>
      <w:pPr>
        <w:numPr>
          <w:ilvl w:val="0"/>
          <w:numId w:val="178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воспитательной системы школы на основе культурных традиций татарского народа и становления гражданского сознания, национального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культуротворчества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способствующего: 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участию обучающихся в социально-значимой деятельности;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интеграции этнокультурных эффектов, получаемых в процессе дополнительного образования личности в социуме;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взаимодействию школы с социокультурными учреждениями села;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фокусированию всей образовательной деятельности школы в целевом стратегическом направлении и системном развитии учреждения.</w:t>
      </w:r>
    </w:p>
    <w:p>
      <w:pPr>
        <w:tabs>
          <w:tab w:val="left" w:pos="8662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учебном процессе этнокультурный компонент реализуется:</w:t>
      </w:r>
    </w:p>
    <w:p>
      <w:pPr>
        <w:tabs>
          <w:tab w:val="left" w:pos="8662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предметами школьного компонента, позволяющими углубленно изучать культурные традиции татарского народа, воспитывать гражданственность, патриотизм, народность;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отбором содержания предмета с целью усиления его духовного и патриотического потенциала;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интеграцией и координацией всего учебного процесса по освоению культуры татарского народа;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внедрением новых образовательных технологий.</w:t>
      </w:r>
    </w:p>
    <w:p>
      <w:pPr>
        <w:tabs>
          <w:tab w:val="left" w:pos="8662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воспитательной работе этнокультурный компонент реализуется:</w:t>
      </w:r>
    </w:p>
    <w:p>
      <w:pPr>
        <w:tabs>
          <w:tab w:val="left" w:pos="8662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духовно-нравственным и патриотическим воспитанием, направленным на формирование ценностей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возрождение исторической памяти человека;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приобщением школьников к традиционной культуре;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закреплением и развитием сложившихся в школе традиций.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Сроки реализации Программы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2013-2014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учебный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подготовительный этап, включающий диагностическую, прогностическую и организационную деятельность.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2014-2015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учебный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практический этап, включающий апробацию разработанной модели взаимодействия основного и дополнительного образования по  по формированию этнокультурных компетенций учащихся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2015-2013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учебный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практико – прогностический этап, включающий реализацию, анализ, обобщение результатов внедрения модели взаимодействия основного и дополнительного образования  в сфере этнокультурного образования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Ожидаемые результаты муниципальной базовой площадки: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стабильное функционирование в ОУ и школах района взаимодействия основного и дополнительного образования в области этнокультурного образования;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наличие методической базы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функционирование системы семинаров по теме БП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.3.5.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Практическая значимость работы муниципальной базовой площадки: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разработка методических материалов,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создание авторских разработок педагогов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результатов работы БП.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Виды деятельности: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проектной группы,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разработка модели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разработка плана-графика действий по реализации работы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подбор методических материалов, формирование пакета документов,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выбор форм проведения занятий и разработка тематического плана,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проведение семинаров, практикумов, мастер-классов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индивидуальное консультирование участников площадки,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публичная защита авторских разработок,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распространение пакета методических материалов,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оценка и представление результатов БП.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Результативный блок: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Внешние продукты проектной деятельности: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тематический план занятий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диск с методическими материалами,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обучающие занятия в рамках БП,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коллекция авторских разработок,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Внутренние продукты проектной деятельности: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  <w:t xml:space="preserve">.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изучение компетенции педагогов: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изучение научных разработок по проблеме,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разработка авторского методического инструментария по проблеме,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грамотное оформление авторских разработок,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ведение мониторинга,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публичная презентации итогов работы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3.8.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Программой базовой площадки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и механизм её реализации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решения вопросов практической реализации проекта создается проектно-административная команда во главе с координатором программы – директором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Рахмангуловская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Пупышевым Н.А. 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каждом этапе реализации Программы проводятся с учителями теоретические семинары, методическая учеба.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 осуществляться мониторинг качества решения каждого раздела проекта, публичная презентация промежуточных результатов, размещение их на школьном сайте.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Результаты реализации Программы будут обсуждаться на школьном педагогическом совете, проводимом административной командой.. 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итогам анализа результатов каждого этапа осуществления программы проводится анализ работы коллектива и составляется планирование реализации следующего этапа. Вся информация по реализации Проекта перспективного развития образовательного учреждения публикуется в СМИ.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2"/>
          <w:shd w:fill="auto" w:val="clear"/>
        </w:rPr>
        <w:t xml:space="preserve">3.9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2"/>
          <w:shd w:fill="auto" w:val="clear"/>
        </w:rPr>
        <w:t xml:space="preserve">Методы измерения результатов работы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Программы базовой площадки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Наблюдение;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Анкетирование: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состояния коммуникативной культуры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состояния языкового сознания филологической культуры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социальной адаптированности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социальной автономности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социальной активности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социальной приверженности гуманистической норме жизнедеятельности (нравственность) школьника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оценка удовлетворённости учащихся, родителей, учителей школьной жизнью</w:t>
      </w:r>
    </w:p>
    <w:p>
      <w:pPr>
        <w:numPr>
          <w:ilvl w:val="0"/>
          <w:numId w:val="190"/>
        </w:numPr>
        <w:tabs>
          <w:tab w:val="left" w:pos="866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2"/>
          <w:shd w:fill="auto" w:val="clear"/>
        </w:rPr>
        <w:t xml:space="preserve">Проектная деятельность учащихся</w:t>
      </w:r>
    </w:p>
    <w:p>
      <w:pPr>
        <w:tabs>
          <w:tab w:val="left" w:pos="866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РАЗДЕЛ  IV.Стратегия и тактика внедрения Программы базовой площадки</w:t>
      </w:r>
    </w:p>
    <w:p>
      <w:pPr>
        <w:tabs>
          <w:tab w:val="left" w:pos="866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Модель взаимодействия основного и дополнительного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План-график работы ОУ по реализации Программы БП на 2013-2014 учебный год</w:t>
      </w:r>
    </w:p>
    <w:tbl>
      <w:tblPr/>
      <w:tblGrid>
        <w:gridCol w:w="630"/>
        <w:gridCol w:w="7109"/>
        <w:gridCol w:w="1772"/>
      </w:tblGrid>
      <w:tr>
        <w:trPr>
          <w:trHeight w:val="259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280" w:hRule="auto"/>
          <w:jc w:val="left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 руководителей творческих групп.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творческих групп.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учебной деятельности.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ОУ по теме работы группы (анкетирование).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Разработка перспективного плана реализации программы БП.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методического инструментария по проблеме БП в рамках работы творческих групп.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педагогов и его реализация.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1" w:hRule="auto"/>
          <w:jc w:val="left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практикумов для педагогов ОУ по овладению   технологиями по формированию этнокультурных компетенций школьников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Курирование работы педагогов ОУ по разработке конспектов и технологических карт уроков, внеклассных мероприятий, родительских собраний, КИМов, методических разработок по темам работы групп.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и редактирование методических материалов, предоставленных педагогами ОУ по теме работы БП.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54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педагогов по теме работы БП в учебной деятельности.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540" w:hRule="auto"/>
          <w:jc w:val="left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VIII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учебной деятельности.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45" w:hRule="auto"/>
          <w:jc w:val="left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IX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 учебной деятельности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  <w:tr>
        <w:trPr>
          <w:trHeight w:val="54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7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Интеграция этнокультурного компонента в содержание традиционных учебных предметов и внеучебную деятельность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</w:tr>
    </w:tbl>
    <w:p>
      <w:pPr>
        <w:numPr>
          <w:ilvl w:val="0"/>
          <w:numId w:val="276"/>
        </w:numPr>
        <w:tabs>
          <w:tab w:val="left" w:pos="227" w:leader="none"/>
        </w:tabs>
        <w:spacing w:before="0" w:after="0" w:line="240"/>
        <w:ind w:right="0" w:left="227" w:hanging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 – график работы творческих групп БП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1135"/>
        <w:gridCol w:w="1843"/>
        <w:gridCol w:w="1984"/>
        <w:gridCol w:w="1984"/>
        <w:gridCol w:w="922"/>
        <w:gridCol w:w="1064"/>
        <w:gridCol w:w="1793"/>
      </w:tblGrid>
      <w:tr>
        <w:trPr>
          <w:trHeight w:val="2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Татарский язык и татарская литература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деятельность</w:t>
            </w:r>
          </w:p>
        </w:tc>
        <w:tc>
          <w:tcPr>
            <w:tcW w:w="1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Воспитательная работа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Дополнительное образование</w:t>
            </w:r>
          </w:p>
        </w:tc>
      </w:tr>
      <w:tr>
        <w:trPr>
          <w:trHeight w:val="2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воспитательной деятельности в ДОУ.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ДОУ по теме работы группы (анкетирование)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ОУ по теме работы группы (анкетирование)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ОУ по теме работы группы (анкетирование)</w:t>
            </w:r>
          </w:p>
        </w:tc>
        <w:tc>
          <w:tcPr>
            <w:tcW w:w="1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воспитательной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ОУ по теме работы группы (анкетирование)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плана-графика действий по реализации программы БП в рамках дополнительного образования.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теоретического материала по проблеме в рамках темы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анализ информации в ОУ по теме работы группы (анкетирование)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авторского методического инструментария по проблеме БП в рамках воспитательной  деятельности в ДОУ..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воспитателей и его реализация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авторского методического инструментария по проблеме БП в рамках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педагогов и его реализация.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авторского методического инструментария по проблеме БП в рамках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педагогов и его реализация.</w:t>
            </w:r>
          </w:p>
        </w:tc>
        <w:tc>
          <w:tcPr>
            <w:tcW w:w="1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авторского методического инструментария по проблеме БП в дополнительного образования.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педагогов и его реализация.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авторского методического инструментария по проблеме БП в дополнительного образования.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плана-графика методических дней и консультаций для педагогов и его реализация.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практикумов для воспитателей ДОУ по овладению этнокультурными  технологиями.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Курирование работы воспитателей ДОУ по разработке конспектов и технологических карт занятий, КИМов, методических разработок по теме работы группы.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практикумов для педагогов ОУ по овладению этнокультурными  технологиями.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Курирование работы педагогов ОУ по разработке конспектов и технологических карт уроков, КИМов, методических разработок по теме работы группы.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практикумов для педагогов ОУ по овладению здоровьесберегающими технологиями.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Курирование работы педагогов ОУ по разработке конспектов и технологических карт уроков, КИМов, методических разработок по теме работы группы.</w:t>
            </w:r>
          </w:p>
        </w:tc>
        <w:tc>
          <w:tcPr>
            <w:tcW w:w="19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обучающих семинаров для классных руководителей ОУ по использованию этнокультурных технологий в воспитательном процессе.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Курирование работы педагогов ОУ по разработке конспектов воспитательных мероприятий и методических разработок по теме работы группы.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обучающих семинаров для педагогов дополнительного образования ОУ по использованию этнокультурных технологий в дополнительном образовании.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Курирование работы педагогов ОУ по разработке конспектов и технологических карт занятий детских объединений, КИМов, методических разработок по теме работы группы.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редактирование методических материалов, предоставленных педагогами ОУ по теме работы БП.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воспитателей по теме работы БП в воспитательной деятельности в ДОУ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педагогов по теме работы БП в учебной деятельности</w:t>
            </w:r>
          </w:p>
        </w:tc>
        <w:tc>
          <w:tcPr>
            <w:tcW w:w="2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педагогов по теме работы БП в учебной деятельности.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педагогов по теме работы БП в воспитательной деятельности.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оценивания деятельности педагогов по теме работы БП в дополнительном образовании.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воспитательной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мониторинга.</w:t>
            </w:r>
          </w:p>
        </w:tc>
        <w:tc>
          <w:tcPr>
            <w:tcW w:w="2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мониторинга.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воспитательной работе.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мониторинга.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критериев ведения мониторинга по теме работы БП в дополнительном образовании.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входного мониторинга.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ввоспитательной деятельности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 учебной деятельности</w:t>
            </w:r>
          </w:p>
        </w:tc>
        <w:tc>
          <w:tcPr>
            <w:tcW w:w="2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 учебной деятельности</w:t>
            </w:r>
          </w:p>
        </w:tc>
        <w:tc>
          <w:tcPr>
            <w:tcW w:w="1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 воспитательной работе.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сборника методических материалов по теме работы БП в дополнительном образовании.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95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Публикация информации на сайте школы о ходе реализации программы ( аналитический отчет)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95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результатов работы на 2013-2014 учебный год</w:t>
            </w:r>
          </w:p>
        </w:tc>
      </w:tr>
    </w:tbl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Мероприятия по формированию этнокультурных компетенций школьников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2013-2014 учебный год.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77"/>
        <w:gridCol w:w="2268"/>
        <w:gridCol w:w="3260"/>
        <w:gridCol w:w="1134"/>
        <w:gridCol w:w="1417"/>
        <w:gridCol w:w="1276"/>
      </w:tblGrid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деятельности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проведе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5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</w:tc>
      </w:tr>
      <w:tr>
        <w:trPr>
          <w:trHeight w:val="1" w:hRule="atLeast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но-оздорови-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тельное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Проект-поход: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Тропинками моего села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начальная ступень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Тропинками ремесел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ступень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источнику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ступень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родным истокам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Гармоничное развитие личности; формирование физически здорового ребенка;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Активизация познавательного интереса обучающегося к освоению культуры родного края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Экскурсии по родным местам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ДОУ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начальных классов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ДО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980" w:hRule="auto"/>
          <w:jc w:val="left"/>
        </w:trPr>
        <w:tc>
          <w:tcPr>
            <w:tcW w:w="12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Родничок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Фольклорная группа (ДОУ)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Фольклорная группа  (начальная ступень)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в кружках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Султанова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Каюмов М.М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Каюмов М.М.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60" w:hRule="auto"/>
          <w:jc w:val="left"/>
        </w:trPr>
        <w:tc>
          <w:tcPr>
            <w:tcW w:w="12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тур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конкурсов Джалиловские чтения;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Тукаевские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высокой нравственности, эстетических вкусов, преданности к своему народу через богатство татарских поэтов М. Джалиля, Г.Тукая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апреля</w:t>
            </w:r>
          </w:p>
        </w:tc>
      </w:tr>
      <w:tr>
        <w:trPr>
          <w:trHeight w:val="2784" w:hRule="auto"/>
          <w:jc w:val="left"/>
        </w:trPr>
        <w:tc>
          <w:tcPr>
            <w:tcW w:w="12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девушек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Приобщение к культурному наследию своего народа (через национальные татарские костюмы, блюда, песни, танцы)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4530" w:hRule="auto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Научно-познавательное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тур  краеведческой конференции по ступеням образования: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начальная ступень;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ступень по следующим разделам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Лики многонационального Урала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28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Родословие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генеалогия)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Летопись родного края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Военная история России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работа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 земляк Хазипов Н.Х.-Герой СССР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материальной и духовной культуры народов Урала, их семейного и общественного быта, хозяйственных занятий и этнических процессов.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происхождения, истории и родственных связей, родов и семей;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истории родного края с древнейших времен до сегодняшнего дня: развитие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медицины, сельского хозяйства, промышленности на примере своей территории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военной истории на местном краеведческом материале, истории военной мысли, военного искусства, вооружения и военной техники, увековечение памяти земляков и пр..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любви к малой родине, гражданской ответственности, чувства патриотизма,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у детей и подростков потребности к поисковой, научно-практической и интеллектуально-творческой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Конференция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Адыева Н.Н.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ДОУ и родители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</w:tr>
      <w:tr>
        <w:trPr>
          <w:trHeight w:val="1500" w:hRule="auto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Научно-познава-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родословная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татарская кухня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национального самосознания и исследовательских способностей личности через освоение семейных национальных ценностей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710" w:hRule="auto"/>
          <w:jc w:val="left"/>
        </w:trPr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Духовно-религиозное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Празднование семейных религиозных праздников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Ураза-байрам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Курбан-байрам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Масленица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целостных знаний о культурно-нравственных религий, поведенческих  умений и навыков учащихся в культовых учреждениях, в отношении к религиозным символам и святыням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Религиоз-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ные праздни-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Нуруллин З.З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Гаширова О.Г.</w:t>
            </w:r>
          </w:p>
        </w:tc>
      </w:tr>
    </w:tbl>
    <w:p>
      <w:pPr>
        <w:tabs>
          <w:tab w:val="left" w:pos="122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5">
    <w:abstractNumId w:val="30"/>
  </w:num>
  <w:num w:numId="69">
    <w:abstractNumId w:val="24"/>
  </w:num>
  <w:num w:numId="174">
    <w:abstractNumId w:val="18"/>
  </w:num>
  <w:num w:numId="178">
    <w:abstractNumId w:val="12"/>
  </w:num>
  <w:num w:numId="190">
    <w:abstractNumId w:val="6"/>
  </w:num>
  <w:num w:numId="2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