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3C" w:rsidRDefault="00E81E3C" w:rsidP="00A82D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5" name="Рисунок 5" descr="C:\Users\Альбина\Desktop\кружки нач.кл\реш нестан зад 4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кружки нач.кл\реш нестан зад 4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3C" w:rsidRDefault="00E81E3C" w:rsidP="00A82D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1E3C" w:rsidRDefault="00E81E3C" w:rsidP="00A82D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1E3C" w:rsidRDefault="00E81E3C" w:rsidP="00A82D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1E3C" w:rsidRDefault="00E81E3C" w:rsidP="00E81E3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B3094" w:rsidRDefault="00E81E3C" w:rsidP="00E81E3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</w:t>
      </w:r>
      <w:bookmarkStart w:id="0" w:name="_GoBack"/>
      <w:bookmarkEnd w:id="0"/>
      <w:r w:rsidR="008322D3" w:rsidRPr="003B30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занятий м</w:t>
      </w:r>
      <w:r w:rsidR="003B30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атематического кружка в 4 класс</w:t>
      </w:r>
    </w:p>
    <w:p w:rsidR="008322D3" w:rsidRPr="003B3094" w:rsidRDefault="008322D3" w:rsidP="00A82D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B30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«Решен</w:t>
      </w:r>
      <w:r w:rsidR="00A82D29" w:rsidRPr="003B30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ие нестандартных задач» </w:t>
      </w:r>
    </w:p>
    <w:p w:rsidR="008322D3" w:rsidRPr="00E81E3C" w:rsidRDefault="00E81E3C" w:rsidP="003B3094">
      <w:pPr>
        <w:spacing w:after="0" w:line="330" w:lineRule="atLeast"/>
        <w:rPr>
          <w:rFonts w:ascii="Arial" w:eastAsia="Times New Roman" w:hAnsi="Arial" w:cs="Arial"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</w:t>
      </w:r>
      <w:r w:rsidR="003B3094">
        <w:rPr>
          <w:rFonts w:ascii="Arial" w:eastAsia="Times New Roman" w:hAnsi="Arial" w:cs="Arial"/>
          <w:color w:val="000000"/>
          <w:sz w:val="23"/>
          <w:lang w:eastAsia="ru-RU"/>
        </w:rPr>
        <w:t xml:space="preserve"> </w:t>
      </w:r>
      <w:r w:rsidR="008322D3"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82D29" w:rsidRPr="00A82D29" w:rsidRDefault="00A82D29" w:rsidP="00A82D29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Закон РФ «Об образовании в Российской Федерации» № 273- ФЗ от 29 декабря 2012 г </w:t>
      </w:r>
    </w:p>
    <w:p w:rsidR="00A82D29" w:rsidRPr="00A82D29" w:rsidRDefault="00A82D29" w:rsidP="00A82D29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6 октября 2009г. № 373 , зарегистрирован в Минюсте России 22 декабря 2009г., регистрационный номер 17785)»Об утверждении и введении в действия ФГОС начального общего образования»</w:t>
      </w:r>
    </w:p>
    <w:p w:rsidR="00A82D29" w:rsidRPr="00A82D29" w:rsidRDefault="00A82D29" w:rsidP="00A82D29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>- 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</w:t>
      </w:r>
      <w:proofErr w:type="gramStart"/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>реализующих образовательные программы общего образования и имеющих государственную аккредитацию., на 2014/2015 учебный год» от 31 марта 2014 г. №253 .</w:t>
      </w:r>
    </w:p>
    <w:p w:rsidR="00A82D29" w:rsidRPr="00A82D29" w:rsidRDefault="00A82D29" w:rsidP="00A82D29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>- Приказ Министерства образования РФ от 09 марта 2004 г.№ 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 » (с изменениями)</w:t>
      </w:r>
    </w:p>
    <w:p w:rsidR="00A82D29" w:rsidRPr="00A82D29" w:rsidRDefault="00A82D29" w:rsidP="00A82D29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>-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 г. № 189, зарегистрированным в Минюсте России 3 марта 2011 г, регистрационный номер  № 19993)</w:t>
      </w:r>
    </w:p>
    <w:p w:rsidR="00A82D29" w:rsidRPr="00A82D29" w:rsidRDefault="00A82D29" w:rsidP="00A82D29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>- Закон Свердловской области от 15 июля 2013 г № 78-ОЗ «Об образовании Свердловской области»</w:t>
      </w:r>
    </w:p>
    <w:p w:rsidR="00A82D29" w:rsidRPr="00A82D29" w:rsidRDefault="00A82D29" w:rsidP="00A82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82D29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A82D29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A82D29">
        <w:rPr>
          <w:rFonts w:ascii="Times New Roman" w:eastAsia="Calibri" w:hAnsi="Times New Roman" w:cs="Times New Roman"/>
          <w:sz w:val="24"/>
          <w:szCs w:val="24"/>
        </w:rPr>
        <w:t xml:space="preserve"> округ от 22.08.2014г. </w:t>
      </w:r>
      <w:proofErr w:type="spellStart"/>
      <w:proofErr w:type="gramStart"/>
      <w:r w:rsidRPr="00A82D29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A82D29">
        <w:rPr>
          <w:rFonts w:ascii="Times New Roman" w:eastAsia="Calibri" w:hAnsi="Times New Roman" w:cs="Times New Roman"/>
          <w:sz w:val="24"/>
          <w:szCs w:val="24"/>
        </w:rPr>
        <w:t xml:space="preserve"> № 406 зарегистрирован в Межрайонной ИФНС России </w:t>
      </w:r>
      <w:r w:rsidRPr="00A82D2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A82D29"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A82D29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A82D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82D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2D29" w:rsidRPr="00A82D29" w:rsidRDefault="00A82D29" w:rsidP="00A82D29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2D29">
        <w:rPr>
          <w:rFonts w:ascii="Times New Roman" w:eastAsia="Calibri" w:hAnsi="Times New Roman" w:cs="Times New Roman"/>
          <w:sz w:val="24"/>
          <w:szCs w:val="24"/>
        </w:rPr>
        <w:t>-</w:t>
      </w:r>
      <w:r w:rsidRPr="00A82D29">
        <w:rPr>
          <w:rFonts w:ascii="Times New Roman" w:eastAsia="Arial Unicode MS" w:hAnsi="Times New Roman" w:cs="Times New Roman"/>
          <w:sz w:val="24"/>
          <w:szCs w:val="24"/>
        </w:rPr>
        <w:t xml:space="preserve"> Основная о</w:t>
      </w:r>
      <w:r w:rsidRPr="00A82D29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МКОУ «</w:t>
      </w:r>
      <w:r w:rsidRPr="00A82D29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A82D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СОШ» начального общего образования</w:t>
      </w:r>
      <w:proofErr w:type="gramStart"/>
      <w:r w:rsidRPr="00A82D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82D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утверждённая приказом директора МКОУ «</w:t>
      </w:r>
      <w:r w:rsidRPr="00A82D29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A82D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A82D29" w:rsidRPr="00A82D29" w:rsidRDefault="00A82D29" w:rsidP="00A82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D29">
        <w:rPr>
          <w:rFonts w:ascii="Times New Roman" w:eastAsia="Calibri" w:hAnsi="Times New Roman" w:cs="Times New Roman"/>
          <w:color w:val="000000"/>
          <w:sz w:val="24"/>
          <w:szCs w:val="24"/>
        </w:rPr>
        <w:t>- Положение о рабочих программах по учебным предметам, утверждённое приказом директора МКОУ «</w:t>
      </w:r>
      <w:r w:rsidRPr="00A82D29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A82D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A82D29" w:rsidRPr="00A82D29" w:rsidRDefault="00A82D29" w:rsidP="00A82D29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2D29">
        <w:rPr>
          <w:rFonts w:ascii="Times New Roman" w:eastAsia="Calibri" w:hAnsi="Times New Roman" w:cs="Times New Roman"/>
          <w:sz w:val="24"/>
          <w:szCs w:val="24"/>
          <w:lang w:eastAsia="ar-SA"/>
        </w:rPr>
        <w:t>- Учебный план МКОУ «Рахмангуловская СОШ» на 2015-2016 учебный год. Приказ  № 195от 130.08.2015 г.</w:t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Цели и задачи.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Нестандартными в математике считаются те задачи, алгоритм решения которых учащимся неизвестен, и нужен самостоятельный поиск ключевой идеи. На занятиях математического кружка учитель может показать разнообразие нестандартных задач, множество приемов, помогающих решить задачу, научить пользоваться этими приемами. На первое место выдвигается </w:t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– развитие личности ученика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появление в 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 обучаемого особых свойств или способностей, которые становятся неотъемлемыми качествами личности. Их нельзя забыть, как, например, способ решения задачи. А можно только развивать, создавая для этого благоприятные условия.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Правильная организация занятий математического кружка позволяет развить у учеников следующие личностные качества: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Познавательные: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математический образ мышления, умение четко формулировать мысли, умело использовать математическую символику, правильно применять математическую терминологию, умение делать выводы и обобщения, анализировать.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Креативные</w:t>
      </w:r>
      <w:proofErr w:type="gramEnd"/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инициатива, гибкость ума, вдохновенность, радость от интеллектуального труда.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Методологические: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настойчивость, упорство, умение доводить начатое дело до конца, целеустремленность, умение преодолевать трудности.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proofErr w:type="gramEnd"/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паре, в группе, находить нужную информацию, передавать ее.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Принципы программы.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Принцип учета индивидуальных и возрастных особенностей учащихся.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учителя должны быть четкие представления о возможностях каждого ученика, о динамике роста его потенциала. С учетом этой динамики нужно предлагать задачи разного уровня сложности, давать возможность ребенку самому выбрать задачу по силам.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 активной самостоятельной деятельности.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первом знакомстве с новой задачей следует начинать не с демонстрации учащимся образца решения, а подводить их к «открытию» способа решения с помощью специально подобранных подготовительных задач. Нужно больше предлагать задач для самостоятельного решения, помогая лишь коллективно составить схему, объяснить отдельные кусочки задачи в случае затруднения.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Принцип научности.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усваивают научные методы решения задач.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Принцип успешности.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эмоциональный настрой на каждом занятии. Учителю необходимо замечать, поддерживать даже самые маленькие успехи в решении хитроумных задач.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Принцип систематичности.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отказаться от хаотичного предложения учащимся задач на разные темы, которые каждый раз ставят в тупик наименее подготовленных. У учителя должна быть система решения нестандартных задач </w:t>
      </w:r>
      <w:proofErr w:type="gramStart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простых до сложных и очень сложных.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Принцип занимательности.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должны быть разнообразны по форме и интересны по содержанию. Каждое занятие включает математические занимательные игры.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Принцип соревнования.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проведение олимпиад «Совенок», включение элементов состязания на занятиях.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Основные виды деятельности учащихся.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Решение нестандартных задач.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Участие в занимательных математических играх.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Участие в математических олимпиадах «Совенок», «Кенгуру».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Знакомство с научно-популярной литературой, связанной с математикой.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Самостоятельная работа, работа в парах, группах.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Творческая работа.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Участие в научн</w:t>
      </w:r>
      <w:proofErr w:type="gramStart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Содержание программы.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математического кружка основывается на программе по математике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«Школа 2100» автора Л. Г. </w:t>
      </w:r>
      <w:proofErr w:type="spellStart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четвертому классу учащиеся уже знакомы с задачами, решаемыми с помощью кругов Эйлера – Венна, с задачами на «уравнивание», задачами «на части», с задачами всех четырех типов прямолинейного движения: встречное, в противоположном направлении, вдогонку, с отставанием. Они не включены в программу кружка, но в итоговых работах встречаются.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содержание курса представлено четырьмя блоками: арифметический, геометрический, комбинаторный, сюжетно – логический. Они соответствуют принятой классификации нестандартных задач. 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 заданий и задач каждого блока идет параллельно. Класс арифметических задач огромен и заслуживает особого внимания. Поиск решения арифметическим способом требует остроумных рассуждений, умения глубоко вникнуть с ситуацию, тем самым оказывает положительное влияние на развитие логического мышления.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Геометрический блок</w:t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Головоломки с палочками. Трансфигурация, преобразования одних  фигур в другие.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Разрезание фигур на равные части. Принцип зеркальности при разрезании квадратов.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Подсчет количества фигур.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Арифметический блок</w:t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делимости на 2, 3, 4, 5, 6, 8, 9. Использование признаков делимости при решении задач.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Знакомство с римской нумерацией. Чтение и запись римских чисел, решение головоломок с римской нумерацией.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Нахождение суммы рядов чисел.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Числовые ребусы. Приемы решения числовых ребусов.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Задачи, в которых одни единицы счета выражаются через другие.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на совместные действия. Совместная покупка. Совместная трапеза.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с дробями. Решение задач на основе составления схем. Задачи, решаемые с конца. Табличная форма записи.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на движение. Решение задач, в которых необходимо учитывать длину движущегося объекта. 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 – логический блок.</w:t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планирование действий. Переправы. Составление алгоритма действий. Переливания. Запись решения с помощью таблицы. Взвешивания.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Сюжетные логические задачи, табличная форма записи решения. Задачи, включающие истинные и ложные высказывания.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Задачи, содержащие вопрос «Сколько надо взять?», т. е. какое наименьшее количество предметов нужно взять, чтобы эти предметы имели заданное свойство.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Комбинаторный блок.</w:t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Перестановки. Решение задач. Дерево возможности.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занятия включены исторические страницы, учащиеся знакомятся с известными математиками С. Ковалевской, М. Ломоносовым, Н. Лобачевским, К. Гауссом.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Своеобразным итогом работы кружка являются олимпиады «Совенок», проводимые в конце каждой четверти. Они составлены по типу известной международной математической игры «Кенгуру». Включают 10 – 12 заданий  с 4 – 5 вариантами ответов. Среди них 2 – 3 задачи подобраны так, что включают материал, изученный в этой четверти, 2 – 3 задания на ранее изученный материал, обязательно включены задачи на тему, ранее не встречавшуюся.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работу кружка включены следующие </w:t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игры: «</w:t>
      </w:r>
      <w:proofErr w:type="spellStart"/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Судоку</w:t>
      </w:r>
      <w:proofErr w:type="spellEnd"/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японские кроссворды, упражнения с игральным кубиком, выигрышные стратегии. 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кроссворды.</w:t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Японские кроссворды отличаются оригинальной формой. В них зашифрованы не слова, а изображения. </w:t>
      </w:r>
      <w:proofErr w:type="gramStart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разгадывающим стоит задача – восстановить картинку по числам, которые проставлены слева от строк и над столбцами. Разгадывание японских головоломок не простое развлечение, требует умственной активности. Ни одна клеточка не раскрашивается наугад. Нужно найти верный ход, в результате которого становится ясно, нужно раскрасить клеточку или оставить ее пустой. Это занятие развивает внимание, логику мышления, собранность, умение сосредотачиваться, приемы самоконтроля.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Вся работа разделена на три этапа: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коврики и орнаменты, при раскрашивании которых учащиеся знакомятся с условными обозначениями, правилами разгадывания кроссвордов. Первые задания выполняются коллективно вместе с учителем.  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0316246" wp14:editId="7193EEA5">
            <wp:extent cx="4286250" cy="5981700"/>
            <wp:effectExtent l="19050" t="0" r="0" b="0"/>
            <wp:docPr id="1" name="Рисунок 1" descr="http://ped-kopilka.ru/upload/blogs/2775_4daa8e4bc9d9b9a69a3263e367362a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75_4daa8e4bc9d9b9a69a3263e367362aa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специальных упражнений, позволяющих освоить более сложные приемы разгадывания кроссвордов.  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3371A44" wp14:editId="03F772F5">
            <wp:extent cx="3276600" cy="5981700"/>
            <wp:effectExtent l="19050" t="0" r="0" b="0"/>
            <wp:docPr id="2" name="Рисунок 2" descr="http://ped-kopilka.ru/upload/blogs/2775_088dacbb754e74dc6600d6336ceda9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775_088dacbb754e74dc6600d6336ceda97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кроссвордов, которые предлагаются в газетах и журналах.  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701C2B9" wp14:editId="29980302">
            <wp:extent cx="4343400" cy="5991225"/>
            <wp:effectExtent l="19050" t="0" r="0" b="0"/>
            <wp:docPr id="3" name="Рисунок 3" descr="http://ped-kopilka.ru/upload/blogs/2775_12f226a8398939147251fba677bda0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775_12f226a8398939147251fba677bda00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7B8285C" wp14:editId="7EF139F1">
            <wp:extent cx="4295775" cy="5981700"/>
            <wp:effectExtent l="19050" t="0" r="9525" b="0"/>
            <wp:docPr id="4" name="Рисунок 4" descr="http://ped-kopilka.ru/upload/blogs/2775_4e7b93130c62293221dd751bab77f1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775_4e7b93130c62293221dd751bab77f18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цифровые головоломки «</w:t>
      </w:r>
      <w:proofErr w:type="spellStart"/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Судоку</w:t>
      </w:r>
      <w:proofErr w:type="spellEnd"/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с японского «су» означает «цифра», а «доку» - «стоящая отдельно».</w:t>
      </w:r>
      <w:proofErr w:type="gramEnd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просты: заполнить пустые клетки цифрами от 1 до 9 так, чтобы в любой строке, любом столбце и в каждом из девяти блоков цифры не повторялись. 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развивает логику, внимательность, умение доводить начатое дело до конца. Первые головоломки следует решать вместе с детьми, объясняя по ходу правила решения.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Преимущество японских головоломок в том, что они привлекательны и для детей, и для взрослых, становятся приятным и полезным проведением досуга.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с игральным кубиком.</w:t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упражнения позволяют показать на практике, что не стоит автоматически переносить решение одной задачи на другую, пусть даже очень похожую, и нельзя доверяться первому впечатлению.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Каждый игрок выбирает число от 1 до 6. По очереди бросают кубик, </w:t>
      </w:r>
      <w:proofErr w:type="gramStart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 какое число сколько раз выпало</w:t>
      </w:r>
      <w:proofErr w:type="gramEnd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 тот, чье число выпадет больше раз.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Каждый игрок выбирает </w:t>
      </w:r>
      <w:proofErr w:type="gramStart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proofErr w:type="gramEnd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складываются очки, выпавшие на кубике. Выигрывает 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тот, чья сумма очков будет больше.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Игроки выбирают число и бросают два кубика. Выпавшие числа складываются.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Удобно результаты по ходу игры заносить в таблицу. Итоги могут быть совершенно неожиданными.</w:t>
      </w:r>
    </w:p>
    <w:p w:rsidR="008322D3" w:rsidRPr="00A82D29" w:rsidRDefault="008322D3" w:rsidP="008322D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Выигрышные стратегии.</w:t>
      </w:r>
    </w:p>
    <w:p w:rsidR="008322D3" w:rsidRPr="00A82D29" w:rsidRDefault="008322D3" w:rsidP="008322D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в которых нужно учитывать ответные ходы партнера имеют выигрышную стратегию.  На занятиях математического кружка целесообразно познакомить с выигрышными стратегиями различных игр, научить находить и придерживаться выигрышной стратегии. В курсе «Информатика в играх и задачах. 3 класс» Горячева А. В. подробно разработана методика знакомства с выигрышной стратегией. Задания на занятии кружка можно построить вокруг следующей задачи.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столе ваза конфет. Двое берут по очереди по 1 или 2 конфеты. Выигрывает тот, кому досталась последняя конфета. Вопросы: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должен играть начинающий, если в вазе 6, 7, 9, 11, 15 и т. д. конфет?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изменится стратегия игры, если можно брать 1 – 3 конфеты?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должен играть противник, если первый игрок ошибся в ходе игры?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Какой ход нужно выбрать, чтобы выиграть?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Стоит ли уступить противнику первый ход? И т. д.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 ни в коем случае не должен давать готовые ответы на эти вопросы. В ходе многочисленных игр путем наблюдений, размышлений, проб и ошибок учащиеся делают следующие выводы: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Перед началом игры раздели все предметы от конца к началу на группы. (Если играем «не бери больше двух», то в каждой группе 3 предмета, если в «не бери больше трех» - четыре предмета и т.д.)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первая группа может оказаться неполной, эти предметы назовем лишними.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Если есть лишние предметы, выбери первый </w:t>
      </w:r>
      <w:proofErr w:type="gramStart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</w:t>
      </w:r>
      <w:proofErr w:type="gramEnd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забери их, если лишних предметов нет, выбери второй ход.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После того, как заберешь лишние предметы, на любой ход партнера бери столько предметов, чтобы в сумме с его ходом получалась группа. 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Если не удалось самому выбрать ход, то ты  проиграешь, если партнер владеет выигрышной стратегией. У тебя есть шанс выиграть, если он ошибется. В этом случае не забывай брать столько предметов, чтобы в сумме получалась группа.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игра интересна тем, что учит планировать свои действия, искать выход в сложной ситуации, создает ситуацию успеха, ведь, овладев выигрышной стратегией легко можно выигрывать у родителей и друзей.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Предполагаемые результаты работы кружка:</w:t>
      </w:r>
      <w:r w:rsidR="003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должны помочь учащимся: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Усвоить основные базовые знания по математике, ее ключевые понятия по изучаемым темам.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Способствовать улучшению </w:t>
      </w:r>
      <w:proofErr w:type="gramStart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решения задач различного уровня сложности</w:t>
      </w:r>
      <w:proofErr w:type="gramEnd"/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Успешному выступлению на олимпиадах по математике различного уровня.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Овладеть выигрышными стратегиями.</w:t>
      </w:r>
      <w:r w:rsidRPr="00A8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Поднять математическое и творческое мышление на более высокий уровень.</w:t>
      </w:r>
    </w:p>
    <w:p w:rsidR="007243AB" w:rsidRPr="00A82D29" w:rsidRDefault="007243AB">
      <w:pPr>
        <w:rPr>
          <w:rFonts w:ascii="Times New Roman" w:hAnsi="Times New Roman" w:cs="Times New Roman"/>
          <w:sz w:val="24"/>
          <w:szCs w:val="24"/>
        </w:rPr>
      </w:pPr>
    </w:p>
    <w:sectPr w:rsidR="007243AB" w:rsidRPr="00A82D29" w:rsidSect="0072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2D3"/>
    <w:rsid w:val="003B3094"/>
    <w:rsid w:val="007243AB"/>
    <w:rsid w:val="008322D3"/>
    <w:rsid w:val="00A82D29"/>
    <w:rsid w:val="00D40535"/>
    <w:rsid w:val="00E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22D3"/>
  </w:style>
  <w:style w:type="character" w:customStyle="1" w:styleId="apple-converted-space">
    <w:name w:val="apple-converted-space"/>
    <w:basedOn w:val="a0"/>
    <w:rsid w:val="008322D3"/>
  </w:style>
  <w:style w:type="character" w:styleId="a3">
    <w:name w:val="Strong"/>
    <w:basedOn w:val="a0"/>
    <w:uiPriority w:val="22"/>
    <w:qFormat/>
    <w:rsid w:val="008322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0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7</cp:revision>
  <cp:lastPrinted>2015-09-24T06:05:00Z</cp:lastPrinted>
  <dcterms:created xsi:type="dcterms:W3CDTF">2014-06-09T07:53:00Z</dcterms:created>
  <dcterms:modified xsi:type="dcterms:W3CDTF">2015-09-24T09:28:00Z</dcterms:modified>
</cp:coreProperties>
</file>